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F5DB" w14:textId="77777777" w:rsidR="00E52E74" w:rsidRPr="00E52E74" w:rsidRDefault="00E52E74" w:rsidP="00E52E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E74">
        <w:rPr>
          <w:rFonts w:ascii="Calibri" w:eastAsia="Times New Roman" w:hAnsi="Calibri" w:cs="Times New Roman"/>
          <w:color w:val="000000"/>
          <w:lang w:eastAsia="pl-PL"/>
        </w:rPr>
        <w:t xml:space="preserve">JR HOLDING ASI S.A. jest spółką inwestycyjną notowaną na rynku </w:t>
      </w:r>
      <w:proofErr w:type="spellStart"/>
      <w:r w:rsidRPr="00E52E74">
        <w:rPr>
          <w:rFonts w:ascii="Calibri" w:eastAsia="Times New Roman" w:hAnsi="Calibri" w:cs="Times New Roman"/>
          <w:color w:val="000000"/>
          <w:lang w:eastAsia="pl-PL"/>
        </w:rPr>
        <w:t>NewConnect</w:t>
      </w:r>
      <w:proofErr w:type="spellEnd"/>
      <w:r w:rsidRPr="00E52E74">
        <w:rPr>
          <w:rFonts w:ascii="Calibri" w:eastAsia="Times New Roman" w:hAnsi="Calibri" w:cs="Times New Roman"/>
          <w:color w:val="000000"/>
          <w:lang w:eastAsia="pl-PL"/>
        </w:rPr>
        <w:t xml:space="preserve"> od listopada 2012 r., która wygasza działalność w segmencie nieruchomości komercyjnych oraz zwiększa zaangażowanie w nowe projekty inwestycyjne. Spółka opublikowała w listopadzie 2019 r. strategię rozwoju na lata 2020-2022, która przewiduje wyjście z segmentu nieruchomościowego i reinwestycję środków w nowe projekty inwestycyjne z obszaru odnawialnych źródeł energii, gier komputerowych oraz nowych technologii, zwłaszcza sztucznej inteligencji. Emitent planuje także przenieść notowania na rynek główny GPW w Warszawie. JR HOLDING ASI S.A. prezentuje wartość portfela inwestycyjnego poprzez kwartalną aktualizację wyceny aktywów, w szczególności aktywów notowanych na giełdzie.</w:t>
      </w:r>
    </w:p>
    <w:p w14:paraId="5BEB28A6" w14:textId="77777777" w:rsidR="00D833F4" w:rsidRPr="00E52E74" w:rsidRDefault="00D833F4" w:rsidP="00E52E74">
      <w:pPr>
        <w:jc w:val="both"/>
        <w:rPr>
          <w:sz w:val="28"/>
          <w:szCs w:val="28"/>
        </w:rPr>
      </w:pPr>
    </w:p>
    <w:sectPr w:rsidR="00D833F4" w:rsidRPr="00E5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4"/>
    <w:rsid w:val="00D833F4"/>
    <w:rsid w:val="00E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8A0AF"/>
  <w15:chartTrackingRefBased/>
  <w15:docId w15:val="{6F1D5152-EFA7-B646-BDE1-36F073E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Bielecki</dc:creator>
  <cp:keywords/>
  <dc:description/>
  <cp:lastModifiedBy>Filip Bielecki</cp:lastModifiedBy>
  <cp:revision>1</cp:revision>
  <dcterms:created xsi:type="dcterms:W3CDTF">2020-12-29T12:19:00Z</dcterms:created>
  <dcterms:modified xsi:type="dcterms:W3CDTF">2020-12-29T12:20:00Z</dcterms:modified>
</cp:coreProperties>
</file>